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1549" w:right="1551" w:hanging="10"/>
        <w:jc w:val="center"/>
        <w:spacing w:after="12" w:line="268" w:lineRule="auto"/>
        <w:rPr>
          <w:rFonts w:ascii="Times New Roman" w:hAnsi="Times New Roman" w:eastAsia="Times New Roman" w:cs="Times New Roman"/>
          <w:color w:val="000000"/>
          <w:sz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Татарстанская республиканская организация  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</w:p>
    <w:p>
      <w:pPr>
        <w:ind w:left="1549" w:right="1547" w:hanging="10"/>
        <w:jc w:val="center"/>
        <w:spacing w:after="12" w:line="268" w:lineRule="auto"/>
        <w:rPr>
          <w:rFonts w:ascii="Times New Roman" w:hAnsi="Times New Roman" w:eastAsia="Times New Roman" w:cs="Times New Roman"/>
          <w:color w:val="000000"/>
          <w:sz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Общероссийского Профсоюза образования 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</w:p>
    <w:p>
      <w:pPr>
        <w:ind w:left="63"/>
        <w:jc w:val="center"/>
        <w:spacing w:after="25"/>
        <w:rPr>
          <w:rFonts w:ascii="Times New Roman" w:hAnsi="Times New Roman" w:eastAsia="Times New Roman" w:cs="Times New Roman"/>
          <w:color w:val="000000"/>
          <w:sz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</w:p>
    <w:p>
      <w:pPr>
        <w:ind w:left="1549" w:right="1476" w:hanging="10"/>
        <w:jc w:val="center"/>
        <w:spacing w:after="12" w:line="268" w:lineRule="auto"/>
        <w:rPr>
          <w:rFonts w:ascii="Times New Roman" w:hAnsi="Times New Roman" w:eastAsia="Times New Roman" w:cs="Times New Roman"/>
          <w:color w:val="000000"/>
          <w:sz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Арская территориальная 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организация  Общероссийского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 Профсоюза образования 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</w:p>
    <w:p>
      <w:pPr>
        <w:spacing w:after="149"/>
        <w:rPr>
          <w:rFonts w:ascii="Times New Roman" w:hAnsi="Times New Roman" w:eastAsia="Times New Roman" w:cs="Times New Roman"/>
          <w:color w:val="000000"/>
          <w:sz w:val="28"/>
          <w:lang w:eastAsia="ru-RU"/>
        </w:rPr>
      </w:pPr>
      <w:r>
        <w:rPr>
          <w:rFonts w:ascii="Times New Roman" w:hAnsi="Times New Roman" w:eastAsia="Times New Roman" w:cs="Times New Roman"/>
          <w:i/>
          <w:color w:val="000000"/>
          <w:sz w:val="16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</w:p>
    <w:p>
      <w:pPr>
        <w:ind w:left="384" w:firstLine="209"/>
        <w:jc w:val="center"/>
        <w:spacing w:after="0" w:line="278" w:lineRule="auto"/>
        <w:rPr>
          <w:rFonts w:ascii="Times New Roman" w:hAnsi="Times New Roman" w:eastAsia="Times New Roman" w:cs="Times New Roman"/>
          <w:color w:val="000000"/>
          <w:sz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Первичная профсоюзная организация муниципального 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бюджетного  дошкольного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 образовательного учреждения «Детский сад общеразвивающего вида №6 «Сандугач» 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г.Арск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  <w:t xml:space="preserve">» Арского муниципального района РТ</w:t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  <w:r>
        <w:rPr>
          <w:rFonts w:ascii="Times New Roman" w:hAnsi="Times New Roman" w:eastAsia="Times New Roman" w:cs="Times New Roman"/>
          <w:color w:val="000000"/>
          <w:sz w:val="28"/>
          <w:lang w:eastAsia="ru-RU"/>
        </w:rPr>
      </w:r>
    </w:p>
    <w:p>
      <w:pPr>
        <w:pStyle w:val="835"/>
        <w:jc w:val="center"/>
        <w:spacing w:before="0" w:beforeAutospacing="0" w:after="0" w:afterAutospacing="0" w:line="276" w:lineRule="auto"/>
        <w:rPr>
          <w:rStyle w:val="836"/>
          <w:color w:val="363636"/>
          <w:sz w:val="28"/>
          <w:szCs w:val="28"/>
        </w:rPr>
      </w:pPr>
      <w:r>
        <w:rPr>
          <w:color w:val="363636"/>
          <w:sz w:val="28"/>
          <w:szCs w:val="28"/>
        </w:rPr>
      </w:r>
      <w:r>
        <w:rPr>
          <w:rStyle w:val="836"/>
          <w:color w:val="363636"/>
          <w:sz w:val="28"/>
          <w:szCs w:val="28"/>
        </w:rPr>
      </w:r>
      <w:r>
        <w:rPr>
          <w:rStyle w:val="836"/>
          <w:color w:val="363636"/>
          <w:sz w:val="28"/>
          <w:szCs w:val="28"/>
        </w:rPr>
      </w:r>
    </w:p>
    <w:p>
      <w:pPr>
        <w:pStyle w:val="835"/>
        <w:spacing w:before="0" w:beforeAutospacing="0" w:after="0" w:afterAutospacing="0" w:line="276" w:lineRule="auto"/>
        <w:rPr>
          <w:rStyle w:val="836"/>
          <w:color w:val="363636"/>
          <w:sz w:val="28"/>
          <w:szCs w:val="28"/>
        </w:rPr>
      </w:pPr>
      <w:r>
        <w:rPr>
          <w:color w:val="363636"/>
          <w:sz w:val="28"/>
          <w:szCs w:val="28"/>
        </w:rPr>
      </w:r>
      <w:r>
        <w:rPr>
          <w:rStyle w:val="836"/>
          <w:color w:val="363636"/>
          <w:sz w:val="28"/>
          <w:szCs w:val="28"/>
        </w:rPr>
      </w:r>
      <w:r>
        <w:rPr>
          <w:rStyle w:val="836"/>
          <w:color w:val="363636"/>
          <w:sz w:val="28"/>
          <w:szCs w:val="28"/>
        </w:rPr>
      </w:r>
    </w:p>
    <w:p>
      <w:pPr>
        <w:pStyle w:val="835"/>
        <w:jc w:val="center"/>
        <w:spacing w:before="0" w:beforeAutospacing="0" w:after="0" w:afterAutospacing="0" w:line="276" w:lineRule="auto"/>
        <w:rPr>
          <w:color w:val="363636"/>
          <w:sz w:val="28"/>
          <w:szCs w:val="28"/>
        </w:rPr>
      </w:pPr>
      <w:r>
        <w:rPr>
          <w:rStyle w:val="836"/>
          <w:color w:val="363636"/>
          <w:sz w:val="28"/>
          <w:szCs w:val="28"/>
        </w:rPr>
        <w:t xml:space="preserve">Публичный отчёт</w:t>
      </w:r>
      <w:r>
        <w:rPr>
          <w:color w:val="363636"/>
          <w:sz w:val="28"/>
          <w:szCs w:val="28"/>
        </w:rPr>
      </w:r>
      <w:r>
        <w:rPr>
          <w:color w:val="363636"/>
          <w:sz w:val="28"/>
          <w:szCs w:val="28"/>
        </w:rPr>
      </w:r>
    </w:p>
    <w:p>
      <w:pPr>
        <w:pStyle w:val="835"/>
        <w:jc w:val="center"/>
        <w:spacing w:before="0" w:beforeAutospacing="0" w:after="0" w:afterAutospacing="0" w:line="276" w:lineRule="auto"/>
        <w:rPr>
          <w:color w:val="363636"/>
          <w:sz w:val="28"/>
          <w:szCs w:val="28"/>
        </w:rPr>
      </w:pPr>
      <w:r>
        <w:rPr>
          <w:rStyle w:val="836"/>
          <w:color w:val="363636"/>
          <w:sz w:val="28"/>
          <w:szCs w:val="28"/>
        </w:rPr>
        <w:t xml:space="preserve">председателя первичной профсоюзной организации</w:t>
      </w:r>
      <w:r>
        <w:rPr>
          <w:color w:val="363636"/>
          <w:sz w:val="28"/>
          <w:szCs w:val="28"/>
        </w:rPr>
      </w:r>
      <w:r>
        <w:rPr>
          <w:color w:val="363636"/>
          <w:sz w:val="28"/>
          <w:szCs w:val="28"/>
        </w:rPr>
      </w:r>
    </w:p>
    <w:p>
      <w:pPr>
        <w:pStyle w:val="835"/>
        <w:jc w:val="center"/>
        <w:spacing w:before="0" w:beforeAutospacing="0" w:after="0" w:afterAutospacing="0" w:line="276" w:lineRule="auto"/>
        <w:rPr>
          <w:color w:val="363636"/>
          <w:sz w:val="28"/>
          <w:szCs w:val="28"/>
        </w:rPr>
      </w:pPr>
      <w:r>
        <w:rPr>
          <w:rStyle w:val="836"/>
          <w:color w:val="363636"/>
          <w:sz w:val="28"/>
          <w:szCs w:val="28"/>
        </w:rPr>
        <w:t xml:space="preserve">Муниципальное бюджетное дошкольное образовательное учреждение</w:t>
      </w:r>
      <w:r>
        <w:rPr>
          <w:color w:val="363636"/>
          <w:sz w:val="28"/>
          <w:szCs w:val="28"/>
        </w:rPr>
      </w:r>
      <w:r>
        <w:rPr>
          <w:color w:val="363636"/>
          <w:sz w:val="28"/>
          <w:szCs w:val="28"/>
        </w:rPr>
      </w:r>
    </w:p>
    <w:p>
      <w:pPr>
        <w:pStyle w:val="835"/>
        <w:jc w:val="center"/>
        <w:spacing w:before="0" w:beforeAutospacing="0" w:after="0" w:afterAutospacing="0" w:line="276" w:lineRule="auto"/>
        <w:rPr>
          <w:rStyle w:val="836"/>
          <w:color w:val="363636"/>
          <w:sz w:val="28"/>
          <w:szCs w:val="28"/>
        </w:rPr>
      </w:pPr>
      <w:r>
        <w:rPr>
          <w:rStyle w:val="836"/>
          <w:color w:val="363636"/>
          <w:sz w:val="28"/>
          <w:szCs w:val="28"/>
        </w:rPr>
        <w:t xml:space="preserve">«Д</w:t>
      </w:r>
      <w:r>
        <w:rPr>
          <w:rStyle w:val="836"/>
          <w:color w:val="363636"/>
          <w:sz w:val="28"/>
          <w:szCs w:val="28"/>
        </w:rPr>
        <w:t xml:space="preserve">етский сад </w:t>
      </w:r>
      <w:r>
        <w:rPr>
          <w:rStyle w:val="836"/>
          <w:color w:val="363636"/>
          <w:sz w:val="28"/>
          <w:szCs w:val="28"/>
        </w:rPr>
        <w:t xml:space="preserve">общеразвивающего вида №6 «Сандугач»</w:t>
      </w:r>
      <w:r>
        <w:rPr>
          <w:rStyle w:val="836"/>
          <w:color w:val="363636"/>
          <w:sz w:val="28"/>
          <w:szCs w:val="28"/>
        </w:rPr>
        <w:t xml:space="preserve"> </w:t>
      </w:r>
      <w:r>
        <w:rPr>
          <w:rStyle w:val="836"/>
          <w:color w:val="363636"/>
          <w:sz w:val="28"/>
          <w:szCs w:val="28"/>
        </w:rPr>
        <w:t xml:space="preserve">г.Арск</w:t>
      </w:r>
      <w:r>
        <w:rPr>
          <w:rStyle w:val="836"/>
          <w:color w:val="363636"/>
          <w:sz w:val="28"/>
          <w:szCs w:val="28"/>
        </w:rPr>
        <w:t xml:space="preserve">» </w:t>
      </w:r>
      <w:r>
        <w:rPr>
          <w:rStyle w:val="836"/>
          <w:color w:val="363636"/>
          <w:sz w:val="28"/>
          <w:szCs w:val="28"/>
        </w:rPr>
      </w:r>
      <w:r>
        <w:rPr>
          <w:rStyle w:val="836"/>
          <w:color w:val="363636"/>
          <w:sz w:val="28"/>
          <w:szCs w:val="28"/>
        </w:rPr>
      </w:r>
    </w:p>
    <w:p>
      <w:pPr>
        <w:pStyle w:val="835"/>
        <w:jc w:val="center"/>
        <w:spacing w:before="0" w:beforeAutospacing="0" w:after="0" w:afterAutospacing="0" w:line="276" w:lineRule="auto"/>
        <w:rPr>
          <w:rStyle w:val="836"/>
          <w:color w:val="363636"/>
          <w:sz w:val="28"/>
          <w:szCs w:val="28"/>
        </w:rPr>
      </w:pPr>
      <w:r>
        <w:rPr>
          <w:rStyle w:val="836"/>
          <w:color w:val="363636"/>
          <w:sz w:val="28"/>
          <w:szCs w:val="28"/>
        </w:rPr>
        <w:t xml:space="preserve">о проделанной работе за 20</w:t>
      </w:r>
      <w:r>
        <w:rPr>
          <w:rStyle w:val="836"/>
          <w:color w:val="363636"/>
          <w:sz w:val="28"/>
          <w:szCs w:val="28"/>
        </w:rPr>
        <w:t xml:space="preserve">2</w:t>
      </w:r>
      <w:r>
        <w:rPr>
          <w:rStyle w:val="836"/>
          <w:color w:val="363636"/>
          <w:sz w:val="28"/>
          <w:szCs w:val="28"/>
        </w:rPr>
        <w:t xml:space="preserve">4</w:t>
      </w:r>
      <w:r>
        <w:rPr>
          <w:rStyle w:val="836"/>
          <w:color w:val="363636"/>
          <w:sz w:val="28"/>
          <w:szCs w:val="28"/>
        </w:rPr>
        <w:t xml:space="preserve"> год.</w:t>
      </w:r>
      <w:r>
        <w:rPr>
          <w:rStyle w:val="836"/>
          <w:color w:val="363636"/>
          <w:sz w:val="28"/>
          <w:szCs w:val="28"/>
        </w:rPr>
      </w:r>
      <w:r>
        <w:rPr>
          <w:rStyle w:val="836"/>
          <w:color w:val="363636"/>
          <w:sz w:val="28"/>
          <w:szCs w:val="28"/>
        </w:rPr>
      </w:r>
    </w:p>
    <w:p>
      <w:pPr>
        <w:pStyle w:val="835"/>
        <w:spacing w:before="0" w:beforeAutospacing="0" w:after="0" w:afterAutospacing="0" w:line="276" w:lineRule="auto"/>
        <w:rPr>
          <w:color w:val="363636"/>
          <w:sz w:val="28"/>
          <w:szCs w:val="28"/>
        </w:rPr>
      </w:pPr>
      <w:r>
        <w:rPr>
          <w:color w:val="363636"/>
          <w:sz w:val="28"/>
          <w:szCs w:val="28"/>
        </w:rPr>
      </w:r>
      <w:r>
        <w:rPr>
          <w:color w:val="363636"/>
          <w:sz w:val="28"/>
          <w:szCs w:val="28"/>
        </w:rPr>
      </w:r>
      <w:r>
        <w:rPr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Краткая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характеристика  первичной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профсоюзной организации </w:t>
      </w:r>
      <w:r>
        <w:rPr>
          <w:rFonts w:ascii="Times New Roman" w:hAnsi="Times New Roman" w:cs="Times New Roman"/>
          <w:b/>
          <w:i/>
          <w:sz w:val="28"/>
          <w:szCs w:val="28"/>
        </w:rPr>
      </w:r>
      <w:r>
        <w:rPr>
          <w:rFonts w:ascii="Times New Roman" w:hAnsi="Times New Roman" w:cs="Times New Roman"/>
          <w:b/>
          <w:i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</w:r>
      <w:r>
        <w:rPr>
          <w:rFonts w:ascii="Times New Roman" w:hAnsi="Times New Roman" w:cs="Times New Roman"/>
          <w:b/>
          <w:i/>
          <w:sz w:val="32"/>
          <w:szCs w:val="32"/>
        </w:rPr>
      </w:r>
      <w:r>
        <w:rPr>
          <w:rFonts w:ascii="Times New Roman" w:hAnsi="Times New Roman" w:cs="Times New Roman"/>
          <w:b/>
          <w:i/>
          <w:sz w:val="32"/>
          <w:szCs w:val="32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Первичка</w:t>
      </w:r>
      <w:r>
        <w:rPr>
          <w:rFonts w:ascii="Times New Roman" w:hAnsi="Times New Roman" w:cs="Times New Roman"/>
          <w:sz w:val="28"/>
          <w:szCs w:val="28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  <w:r>
        <w:rPr>
          <w:rFonts w:ascii="Times New Roman" w:hAnsi="Times New Roman" w:cs="Times New Roman"/>
          <w:sz w:val="28"/>
          <w:szCs w:val="28"/>
        </w:rPr>
        <w:t xml:space="preserve">     Девиз профсоюзов: «Наша сила в единстве», поэтому и наш профсоюзный комитет ставит перед собой задачу по сплоченности коллектива. </w:t>
      </w:r>
      <w:r>
        <w:rPr>
          <w:rFonts w:ascii="Times New Roman" w:hAnsi="Times New Roman" w:cs="Times New Roman"/>
          <w:sz w:val="28"/>
          <w:szCs w:val="28"/>
        </w:rPr>
        <w:t xml:space="preserve">Задача по сплочению коллектива – одна из главных задач профсоюзного комитета. Мы хотим, чтобы </w:t>
      </w:r>
      <w:r>
        <w:rPr>
          <w:rFonts w:ascii="Times New Roman" w:hAnsi="Times New Roman" w:cs="Times New Roman"/>
          <w:sz w:val="28"/>
          <w:szCs w:val="28"/>
        </w:rPr>
        <w:t xml:space="preserve">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Первичная профсоюзная организация является структурным звеном - организации профсоюза работников народного образования.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Основными целями профсоюза является представительство и защита социально - трудовых прав и профессиональных интересов членов </w:t>
      </w:r>
      <w:r>
        <w:rPr>
          <w:rFonts w:ascii="Times New Roman" w:hAnsi="Times New Roman" w:cs="Times New Roman"/>
          <w:sz w:val="28"/>
          <w:szCs w:val="28"/>
        </w:rPr>
        <w:t xml:space="preserve">профсоюза. Только в дружном коллективе есть место творческим начинаниям профессиональному росту, прогрессивным идеям.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направлена на: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обеспечение защиты прав каждого члена профсоюза;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создание хороших условий труда и отдыха членов профсоюза.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чтобы каждый чувствовал себя частью сплоченной организации.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Вся деятельность ППО образовательного учреж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дения опирается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акты, Коллективный договор на 2024-2027 годы. В начале учебного года разрабатывается,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утверждается  председателем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ППО и согласуется с руководителем план работы первичной профсоюзной организации на учебный год, в конце учебного года проводится анализ реализации плана. 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На  декабрь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2024 года  состав членов профсоюзной первичной организации учреждения составил 39 человек (из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них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6 –  в декретном отпуске по уходу за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ребѐнком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), что составляет от общего числа работающих 100% (без совместителей). За 2024 год в профсоюз было принято 5 человек. В связи с увольнением по собственному желанию выбыли 6 человек. Все работники обеспечены электронными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профкартами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, проведена консультативная работа по использованию этих карт.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Для оперативного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учѐта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членов профсоюза и своевременного системного оформления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документации  работа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ведется в Программе 1С «Тонкий клиент».          Общее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количество  профсоюзного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актива ППО составляет  11 человек, из них: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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ab/>
        <w:t xml:space="preserve">председатель ППО;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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ab/>
        <w:t xml:space="preserve">члены профсоюзного комитета – 4 человека;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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ab/>
        <w:t xml:space="preserve">контрольно-ревизионная комиссия – 3 человека;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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ab/>
        <w:t xml:space="preserve">уполномоченный по охране труда – 1 человек;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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ab/>
        <w:t xml:space="preserve">члены комиссии по трудовым спорам – 2 человека. 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Профактив строит свою работу на основе планирования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Деятельность профсоюзного комитета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 отчетном периоде профкомом проведено 2 профсоюзных собрания </w:t>
      </w:r>
      <w:r>
        <w:rPr>
          <w:rFonts w:ascii="Times New Roman" w:hAnsi="Times New Roman" w:cs="Times New Roman"/>
          <w:sz w:val="28"/>
          <w:szCs w:val="28"/>
        </w:rPr>
        <w:t xml:space="preserve">и  1</w:t>
      </w:r>
      <w:r>
        <w:rPr>
          <w:rFonts w:ascii="Times New Roman" w:hAnsi="Times New Roman" w:cs="Times New Roman"/>
          <w:sz w:val="28"/>
          <w:szCs w:val="28"/>
        </w:rPr>
        <w:t xml:space="preserve">0</w:t>
      </w:r>
      <w:r>
        <w:rPr>
          <w:rFonts w:ascii="Times New Roman" w:hAnsi="Times New Roman" w:cs="Times New Roman"/>
          <w:sz w:val="28"/>
          <w:szCs w:val="28"/>
        </w:rPr>
        <w:t xml:space="preserve"> заседаний профкома. На заседаниях профкома рассматривались такие вопросы, как: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подготовка и проведение праздничных мероприятий;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выполнение Коллективного договора со стороны работников;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согласование для утверждения Коллективного договора на 2024-2027 годы;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сопровождение педагогической аттестации педагогических работников;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рассмотрение заявлений о вступлении в Профсоюз;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рассмотрение заявлений о выходе из Профсоюза;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разработка годового плана работы Профсоюза на 2024-2025 учебный год;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представление педагогов на награждение ведомственными наградами;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участие в работе комиссии по СОУТ в ДОУ;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оказание материальной помощи в связи со смертью родственника;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 обучение профактива;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согласование графика рабочего времени работников с учетом представленных в Коллективном договоре льгот (мамин день) </w:t>
      </w:r>
      <w:r>
        <w:rPr>
          <w:rFonts w:ascii="Times New Roman" w:hAnsi="Times New Roman" w:cs="Times New Roman"/>
          <w:sz w:val="28"/>
          <w:szCs w:val="28"/>
        </w:rPr>
        <w:t xml:space="preserve">и  графика</w:t>
      </w:r>
      <w:r>
        <w:rPr>
          <w:rFonts w:ascii="Times New Roman" w:hAnsi="Times New Roman" w:cs="Times New Roman"/>
          <w:sz w:val="28"/>
          <w:szCs w:val="28"/>
        </w:rPr>
        <w:t xml:space="preserve">  отпусков и др.           На основании решений профсоюзного комитета в течение года проведена следующая работа: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приобретены подарки членам профсоюза на День работника дошкольного образования, Новый год, 23 февраля </w:t>
      </w:r>
      <w:r>
        <w:rPr>
          <w:rFonts w:ascii="Times New Roman" w:hAnsi="Times New Roman" w:cs="Times New Roman"/>
          <w:sz w:val="28"/>
          <w:szCs w:val="28"/>
        </w:rPr>
        <w:t xml:space="preserve">и  8</w:t>
      </w:r>
      <w:r>
        <w:rPr>
          <w:rFonts w:ascii="Times New Roman" w:hAnsi="Times New Roman" w:cs="Times New Roman"/>
          <w:sz w:val="28"/>
          <w:szCs w:val="28"/>
        </w:rPr>
        <w:t xml:space="preserve"> Марта;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организован культурный отдых работников в честь праздников (поездка в Татарский государственный академический театр имени Г. </w:t>
      </w:r>
      <w:r>
        <w:rPr>
          <w:rFonts w:ascii="Times New Roman" w:hAnsi="Times New Roman" w:cs="Times New Roman"/>
          <w:sz w:val="28"/>
          <w:szCs w:val="28"/>
        </w:rPr>
        <w:t xml:space="preserve">Камала</w:t>
      </w:r>
      <w:r>
        <w:rPr>
          <w:rFonts w:ascii="Times New Roman" w:hAnsi="Times New Roman" w:cs="Times New Roman"/>
          <w:sz w:val="28"/>
          <w:szCs w:val="28"/>
        </w:rPr>
        <w:t xml:space="preserve"> ко Дню работников дошкольного образования);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разработан, утвержден и зарегистрирован Коллективный договор на 2024</w:t>
      </w:r>
      <w:r>
        <w:rPr>
          <w:rFonts w:ascii="Times New Roman" w:hAnsi="Times New Roman" w:cs="Times New Roman"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 xml:space="preserve">2027 годы;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осуществлены рейды совместно с комиссией по охране труда;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согласовано ходатайство о награждении педагогов МО и Н РТ, грамотами МУ «Управление образования»;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сопровождение </w:t>
      </w:r>
      <w:r>
        <w:rPr>
          <w:rFonts w:ascii="Times New Roman" w:hAnsi="Times New Roman" w:cs="Times New Roman"/>
          <w:sz w:val="28"/>
          <w:szCs w:val="28"/>
        </w:rPr>
        <w:t xml:space="preserve">аттестующихся</w:t>
      </w:r>
      <w:r>
        <w:rPr>
          <w:rFonts w:ascii="Times New Roman" w:hAnsi="Times New Roman" w:cs="Times New Roman"/>
          <w:sz w:val="28"/>
          <w:szCs w:val="28"/>
        </w:rPr>
        <w:t xml:space="preserve"> педагогов в 2024 году;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 июле 2024 года проведена работа по СОУТ в ДОУ;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согласованы графики рабочего времени и отпусков работников, проведен контроль их выполнения.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Ежегодно председатель первичной профсоюзной организации и заведующий, отчитываются по итогам выполнения коллективного договора на общем собрании </w:t>
      </w:r>
      <w:r>
        <w:rPr>
          <w:rFonts w:ascii="Times New Roman" w:hAnsi="Times New Roman" w:cs="Times New Roman"/>
          <w:sz w:val="28"/>
          <w:szCs w:val="28"/>
        </w:rPr>
        <w:t xml:space="preserve">работников  учреждения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Выполнение пунктов Коллективного договора по итогам 2024 года </w:t>
      </w:r>
      <w:r>
        <w:rPr>
          <w:rFonts w:ascii="Times New Roman" w:hAnsi="Times New Roman" w:cs="Times New Roman"/>
          <w:b/>
          <w:i/>
          <w:sz w:val="28"/>
          <w:szCs w:val="28"/>
        </w:rPr>
      </w:r>
      <w:r>
        <w:rPr>
          <w:rFonts w:ascii="Times New Roman" w:hAnsi="Times New Roman" w:cs="Times New Roman"/>
          <w:b/>
          <w:i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 2024 году велась совместная работа со стороны работодателя и со стороны работников с участием профкома по выполнению Коллективного договора МБДОУ на 2024-2027 годы по следующим разделам: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ab/>
        <w:t xml:space="preserve">по разделам «Развитие социального партнерства и координация дей</w:t>
      </w:r>
      <w:r>
        <w:rPr>
          <w:rFonts w:ascii="Times New Roman" w:hAnsi="Times New Roman" w:cs="Times New Roman"/>
          <w:sz w:val="28"/>
          <w:szCs w:val="28"/>
        </w:rPr>
        <w:t xml:space="preserve">ствий сторон», «Обязательства сторон в области экономики»: деятельность ДОУ ведется согласно нормативным документам РФ и РТ, которая всегда согласуется выборным органом первичной профсоюзной организации; - по разделу «Развитие педагогического потенциала»: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проводится мониторинг потребности в педагогических кадрах;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оказывается методическая помощь педагогам при прохождении аттестации, при подготовке к участию в профессиональных конкурсах; - по разделу «Трудовые отношения. Рабочее время и время отдыха»: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трудовой догово</w:t>
      </w:r>
      <w:r>
        <w:rPr>
          <w:rFonts w:ascii="Times New Roman" w:hAnsi="Times New Roman" w:cs="Times New Roman"/>
          <w:sz w:val="28"/>
          <w:szCs w:val="28"/>
        </w:rPr>
        <w:t xml:space="preserve">р и дополнительные соглашения в связи с изменениями некоторых пунктов договора заключены с каждым работником за отчетный период в двух экземплярах, один из которого хранится в личном деле работника, в конце календарного года проведена проверка личных дел;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на основании письменного заявления работника трудовые книжки ведутся в бумажной и электронной форме;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курсы повышения </w:t>
      </w:r>
      <w:r>
        <w:rPr>
          <w:rFonts w:ascii="Times New Roman" w:hAnsi="Times New Roman" w:cs="Times New Roman"/>
          <w:sz w:val="28"/>
          <w:szCs w:val="28"/>
        </w:rPr>
        <w:t xml:space="preserve">квалификации  прошли</w:t>
      </w:r>
      <w:r>
        <w:rPr>
          <w:rFonts w:ascii="Times New Roman" w:hAnsi="Times New Roman" w:cs="Times New Roman"/>
          <w:sz w:val="28"/>
          <w:szCs w:val="28"/>
        </w:rPr>
        <w:t xml:space="preserve"> в 2024 году  по графику на бюджетной основе </w:t>
      </w:r>
      <w:r>
        <w:rPr>
          <w:rFonts w:ascii="Times New Roman" w:hAnsi="Times New Roman" w:cs="Times New Roman"/>
          <w:sz w:val="28"/>
          <w:szCs w:val="28"/>
        </w:rPr>
        <w:t xml:space="preserve">3 педагога</w:t>
      </w:r>
      <w:r>
        <w:rPr>
          <w:rFonts w:ascii="Times New Roman" w:hAnsi="Times New Roman" w:cs="Times New Roman"/>
          <w:sz w:val="28"/>
          <w:szCs w:val="28"/>
        </w:rPr>
        <w:t xml:space="preserve">, за которыми сохранились места работы и средняя заработная плата по основному месту работы;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 2024 на квалификационные категории аттестовались </w:t>
      </w:r>
      <w:r>
        <w:rPr>
          <w:rFonts w:ascii="Times New Roman" w:hAnsi="Times New Roman" w:cs="Times New Roman"/>
          <w:sz w:val="28"/>
          <w:szCs w:val="28"/>
        </w:rPr>
        <w:t xml:space="preserve">6 педагогов</w:t>
      </w:r>
      <w:r>
        <w:rPr>
          <w:rFonts w:ascii="Times New Roman" w:hAnsi="Times New Roman" w:cs="Times New Roman"/>
          <w:sz w:val="28"/>
          <w:szCs w:val="28"/>
        </w:rPr>
        <w:t xml:space="preserve">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режим рабочего времени сотрудников установлен согласно законодательным актам (график рабочего времени работников на учебный год составляется работодателем с учетом мнения профсоюзного комитета); 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работникам предоставлены   ежедневный оплачиваемый </w:t>
      </w:r>
      <w:r>
        <w:rPr>
          <w:rFonts w:ascii="Times New Roman" w:hAnsi="Times New Roman" w:cs="Times New Roman"/>
          <w:sz w:val="28"/>
          <w:szCs w:val="28"/>
        </w:rPr>
        <w:t xml:space="preserve">отпуск  согласно</w:t>
      </w:r>
      <w:r>
        <w:rPr>
          <w:rFonts w:ascii="Times New Roman" w:hAnsi="Times New Roman" w:cs="Times New Roman"/>
          <w:sz w:val="28"/>
          <w:szCs w:val="28"/>
        </w:rPr>
        <w:t xml:space="preserve">  должности и  1</w:t>
      </w:r>
      <w:r>
        <w:rPr>
          <w:rFonts w:ascii="Times New Roman" w:hAnsi="Times New Roman" w:cs="Times New Roman"/>
          <w:sz w:val="28"/>
          <w:szCs w:val="28"/>
        </w:rPr>
        <w:t xml:space="preserve">5</w:t>
      </w:r>
      <w:r>
        <w:rPr>
          <w:rFonts w:ascii="Times New Roman" w:hAnsi="Times New Roman" w:cs="Times New Roman"/>
          <w:sz w:val="28"/>
          <w:szCs w:val="28"/>
        </w:rPr>
        <w:t xml:space="preserve"> работникам – дополнительный оплачиваемый отпуск;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3 работникам, занятым на работах с вредными и опасными условиями труда, представлен ежегодный дополнительный оплачиваемый отпуск длительностью 7 календарных дней;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 декабре утвержден график отпусков;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 2024 году педагогам не предоставлялся длительный отпуск сроком до одного года через каждые 10 лет непрерывной работы в связи с отсутствием заявлений от </w:t>
      </w:r>
      <w:r>
        <w:rPr>
          <w:rFonts w:ascii="Times New Roman" w:hAnsi="Times New Roman" w:cs="Times New Roman"/>
          <w:sz w:val="28"/>
          <w:szCs w:val="28"/>
        </w:rPr>
        <w:t xml:space="preserve">работников;  -</w:t>
      </w:r>
      <w:r>
        <w:rPr>
          <w:rFonts w:ascii="Times New Roman" w:hAnsi="Times New Roman" w:cs="Times New Roman"/>
          <w:sz w:val="28"/>
          <w:szCs w:val="28"/>
        </w:rPr>
        <w:t xml:space="preserve"> по разделу «Оплата и нормы труда»: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заработная плата, включая выплат компенсационного и стимулирующего </w:t>
      </w:r>
      <w:r>
        <w:rPr>
          <w:rFonts w:ascii="Times New Roman" w:hAnsi="Times New Roman" w:cs="Times New Roman"/>
          <w:sz w:val="28"/>
          <w:szCs w:val="28"/>
        </w:rPr>
        <w:t xml:space="preserve">характера,  перечисляется</w:t>
      </w:r>
      <w:r>
        <w:rPr>
          <w:rFonts w:ascii="Times New Roman" w:hAnsi="Times New Roman" w:cs="Times New Roman"/>
          <w:sz w:val="28"/>
          <w:szCs w:val="28"/>
        </w:rPr>
        <w:t xml:space="preserve"> своевременно без задержки в установленных в трудовом договоре сроках;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каждому работнику на руки выдается ежемесячно расчетный листок;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сторожам работа в праздничные дни оплачивается в установленном порядке;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 заработной плате учитывается работа с вредными условиями труда согласно результатам специальной оценки условий </w:t>
      </w:r>
      <w:r>
        <w:rPr>
          <w:rFonts w:ascii="Times New Roman" w:hAnsi="Times New Roman" w:cs="Times New Roman"/>
          <w:sz w:val="28"/>
          <w:szCs w:val="28"/>
        </w:rPr>
        <w:t xml:space="preserve">труда;  -</w:t>
      </w:r>
      <w:r>
        <w:rPr>
          <w:rFonts w:ascii="Times New Roman" w:hAnsi="Times New Roman" w:cs="Times New Roman"/>
          <w:sz w:val="28"/>
          <w:szCs w:val="28"/>
        </w:rPr>
        <w:t xml:space="preserve"> по разделу «Гарантии содействия занятости»: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ведется анализ кадрового обеспечения учреждения,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 2024 году рабочие места были укомплектованы согласно штатному расписанию,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ab/>
        <w:t xml:space="preserve">по разделу «Условия и охрана труда»: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на рабочем месте все условия созданы,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проведены все инструктажи;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проведена СОУТ всех рабочих мест;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работники обеспечены спецодеждой и СИЗ согласно Приложению Коллективного договора;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все работники прошли ежегодный обязательный периодический медосмотр за счет работодателя;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все работники прошли психиатрическое освидетельствование; - по разделу «Социальные гарантии, льготы»: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23</w:t>
      </w:r>
      <w:r>
        <w:rPr>
          <w:rFonts w:ascii="Times New Roman" w:hAnsi="Times New Roman" w:cs="Times New Roman"/>
          <w:sz w:val="28"/>
          <w:szCs w:val="28"/>
        </w:rPr>
        <w:t xml:space="preserve"> работников получали в течение отчетного </w:t>
      </w:r>
      <w:r>
        <w:rPr>
          <w:rFonts w:ascii="Times New Roman" w:hAnsi="Times New Roman" w:cs="Times New Roman"/>
          <w:sz w:val="28"/>
          <w:szCs w:val="28"/>
        </w:rPr>
        <w:t xml:space="preserve">периода  мамины</w:t>
      </w:r>
      <w:r>
        <w:rPr>
          <w:rFonts w:ascii="Times New Roman" w:hAnsi="Times New Roman" w:cs="Times New Roman"/>
          <w:sz w:val="28"/>
          <w:szCs w:val="28"/>
        </w:rPr>
        <w:t xml:space="preserve"> часы в форме сокращенного рабочего дня;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предоставлены оплачиваемые свободные дни, предусмотренные в пункте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9.1.2. Коллективного договора;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на все дополнительные отпуска приказы оформлены и предоставлены;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в 2024 году на листе нетрудоспособности находились 13 работников, которым выплачены за счет собственных средств первые три дня временной нетрудоспособности с учетом страхового стажа в соответствии с действующим законодательством;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ab/>
        <w:t xml:space="preserve">по разделам «Пенсионное обеспечение» и «Молодежная политика», «Спорт и здоровье</w:t>
      </w:r>
      <w:r>
        <w:rPr>
          <w:rFonts w:ascii="Times New Roman" w:hAnsi="Times New Roman" w:cs="Times New Roman"/>
          <w:sz w:val="28"/>
          <w:szCs w:val="28"/>
        </w:rPr>
        <w:t xml:space="preserve">»:  </w:t>
      </w: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 xml:space="preserve"> обеспечена своевременная уплата страховых взносов в Пенсионный фонд РФ;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своевременно представляются в Пенсионный фонд РФ достоверные индивидуальные сведения;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проведены разъяснения реализации Программы негосударственного пенсионного обеспечения работников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в  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с постановлением Кабинета Министров Республики Татарстан от 30.12.2004  № 584 «О негосударственном пенсионном обеспечении отдельных работников бюджетной сферы Республики Татарстан», по участию в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республиканском проекте «Профсоюзный бонус к пенсии»; </w:t>
      </w:r>
      <w:r>
        <w:rPr>
          <w:rFonts w:ascii="Times New Roman" w:hAnsi="Times New Roman" w:cs="Times New Roman"/>
          <w:sz w:val="28"/>
          <w:szCs w:val="28"/>
        </w:rPr>
        <w:t xml:space="preserve"> ведется совместная работа с молодыми педагогами;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работники активно участвуют в спортивных мероприятиях;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ab/>
        <w:t xml:space="preserve">по разделам «Гарантии профсоюзной деятельности» и «Контроль за выполнением Коллективного договора. Ответственность сторон коллективного договора»: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график режима работы работников утвержден по согласованию с профкомом;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педагоги на безвозмездной основе пользуются оргтехникой, ИКТ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оборудованием, средствами связи учреждения;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согласовывались с первич</w:t>
      </w:r>
      <w:r>
        <w:rPr>
          <w:rFonts w:ascii="Times New Roman" w:hAnsi="Times New Roman" w:cs="Times New Roman"/>
          <w:sz w:val="28"/>
          <w:szCs w:val="28"/>
        </w:rPr>
        <w:t xml:space="preserve">ной профсоюзной организацией такие вопросы, как привлечение к работе в выходные и праздничные дни, очередность предоставления отпусков, стимулирующие выплаты; выполнение Правил внутреннего трудового распорядка, организация работы комиссии по охране труда;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участие в решении вопроса награждения работников ведомственными наградами;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</w:t>
      </w:r>
      <w:r>
        <w:rPr>
          <w:rFonts w:ascii="Times New Roman" w:hAnsi="Times New Roman" w:cs="Times New Roman"/>
          <w:sz w:val="28"/>
          <w:szCs w:val="28"/>
        </w:rPr>
        <w:tab/>
        <w:t xml:space="preserve">контроль за выполнением Коллективного договора проводится сторонами стабильно, отчет о </w:t>
      </w:r>
      <w:r>
        <w:rPr>
          <w:rFonts w:ascii="Times New Roman" w:hAnsi="Times New Roman" w:cs="Times New Roman"/>
          <w:sz w:val="28"/>
          <w:szCs w:val="28"/>
        </w:rPr>
        <w:t xml:space="preserve">выполнении  предоставляется</w:t>
      </w:r>
      <w:r>
        <w:rPr>
          <w:rFonts w:ascii="Times New Roman" w:hAnsi="Times New Roman" w:cs="Times New Roman"/>
          <w:sz w:val="28"/>
          <w:szCs w:val="28"/>
        </w:rPr>
        <w:t xml:space="preserve"> на Общем собрании работников.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Таким образом, считаем, что в 2024 году Коллективный договор со стороны работодателя и со стороны работников выполнен в полном объеме. В процессе реализации Коллективного договора в 2024 </w:t>
      </w:r>
      <w:r>
        <w:rPr>
          <w:rFonts w:ascii="Times New Roman" w:hAnsi="Times New Roman" w:cs="Times New Roman"/>
          <w:sz w:val="28"/>
          <w:szCs w:val="28"/>
        </w:rPr>
        <w:t xml:space="preserve">году  между</w:t>
      </w:r>
      <w:r>
        <w:rPr>
          <w:rFonts w:ascii="Times New Roman" w:hAnsi="Times New Roman" w:cs="Times New Roman"/>
          <w:sz w:val="28"/>
          <w:szCs w:val="28"/>
        </w:rPr>
        <w:t xml:space="preserve"> сторонами разногласий и конфликтов не возникало.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b/>
          <w:i/>
          <w:color w:val="363636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  <w:t xml:space="preserve">Охрана труда и здоровья </w:t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Важным направлением в деятельности профкома является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обеспечение безопасных условий труда. Комиссия по охране труда осуществляет контроль за соблюдением законодательства о труде и охране труда. В ДОУ создана комиссия по охране труда, в состав которой входит уполномоченный от профсоюзного комитета. Совместно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ие инструктажей по технике безопасности. Ежегодно проводятся инструктажи по охране труда и оформляется стенд по охране труда. Комиссия по охране труда отсчитывается о проведенных мероприятиях, запланированных в рамках соглашения по охране труда. В учрежден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ии заведены журналы по технике безопасности, проводятся инструктажи с работниками ДОУ по ППБ, АТЗ, отрабатываются правила эвакуации и поведения при пожаре, чрезвычайных ситуациях. В коридоре помещен стенд с правилами поведения при террористических актах.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На сегодняшний день проведена специальная оценка условий труда сотрудников, аттестованы все рабочие места. В августе 2023 года проведена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оценка  профессиональных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рисков работников.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Не остается без внимания и вопросы по сохранению и укреплению здоровья членов профсоюза. Совместно с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администрацией организованы в феврале 2024 года ежегодные медицинские осмотры за счет работодателя, охватывающие 100% членов коллектива. В сентябре 2024 года проведена бесплатная вакцинация против гриппа. Это позволяет вовремя выявить хронические и профес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сиональные заболевания, получить бесплатное лечение. Работа по защите прав членов профсоюза на благоприятные и безопасные условия труда стала более результативной, наблюдается значительное улучшение условий труда, отсутствие травматизма среди работников.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  Ежегодно нашим сотрудникам предоставляется возможность отдохнуть по льготным путевкам в лечебно-оздоровительных комплексах, а также в местных санаториях, в 2024 году данной льготой воспользовались 2 работника.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b/>
          <w:i/>
          <w:color w:val="363636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  <w:t xml:space="preserve">Организационно-массовая и информационная работа </w:t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 Информационной работа – одно из основных направлений деятельности профкома. ПК информирует членов коллектива о новых положениях, док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производственных совещаниях, личных беседах, собраниях. В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последние годы широко развивается использование мультимедийных средств, мессенджеров, существует электронная связь с районной организацией Профсоюза, что экономит время профсоюзного актива и позволяет более оперативно получать интересующую нас информацию.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Большую помощь в информировании членов профсоюза оказывают «Методические пособия» по различным вопросам профсоюзной и правовой работы, ежегодное обучение профактива.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 Основной формой информационной работы в ДОУ являются профсоюзные собра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ния, заседания профкома, а также для расширения кругозора о профсоюзной деятельности осуществлена подписка на газету «Мой профсоюз». Помощником в информировании членов профсоюзной организации является профсоюзный уголок, здесь можно познакомиться с информа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цией центрального комитета Профсоюза работников образования и науки, профсоюзного комитета ДОУ, материалами периодической печати «Мой профсоюз», поступившими документами. Профсоюзный уголок играет важную роль в информационной работе профсоюзного комитета,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даѐт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возможность сотрудникам быть в курсе всех событий и новостей в стране.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Работа профсоюзного комитета ДОУ представлена также во вкладке «Профком» официального сайта ДОУ, где постоянно обновляется и дополняется необходимой информацией.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Для п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ривлечения молодых специалистов профком доводит до молодых работников информацию о реализации меры социальной поддержки, предусмотренных законодательством при оформлении на работу после окончания ВУЗа, привлекает их к участию в профессиональных конкурсах.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Молодым специалистам при необходимости оказывается методическая помощь, закрепляются наставники. В течение года молодые педагоги привлекались: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-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к участию в профессиональных конкурсах;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-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к участию в мероприятиях, посвященных профессиональным праздникам;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к участию в спортивных мероприятиях.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Работники приняли активное участие в Профсоюзном диктанте.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b/>
          <w:i/>
          <w:color w:val="363636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  <w:t xml:space="preserve">Культурно-массовая и спортивно-оздоровительная работа </w:t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Одним из направлений в деятельности профкома является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культурномассовая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работа, так как хороший отдых способствует работоспособности и поднятию жизненного тонуса, созданию микроклимата, сплочению коллектива.  В 2024 году были организован вечер отдыха работников ко Дню работника дошкольного образования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в  форме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 поездки  в Татарский государственный академический театр имени Г.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Камала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 Ко Дню работника дошкольного образования, Новому году, 23 февраля и 8 Марта все сотрудники получили подарки, организованные за счет Профсоюза.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 Члены Профсоюза принимали активное участие в общественных акциях и мероприятиях: в акциях «Чистый город», «Чистый берег», в митингах, посвященных Дню Победы; в открытии и закрытии центральной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ѐлки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города, на районном Сабантуе, неоднократно оказывалась гуманитарная помощь со сбором денежных средств гражданам попавших в трудные жизненные ситуации и участникам СВО.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 Одним из основных направлений профкома ДОУ является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спортивнооздоровительная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работа сотрудников. Необходимо отметить активность работников и в спортивных мероприятиях, организуемых МУ «Управление образования» совместно с Арской территориальной организации Общероссийского Профсоюза образования. </w:t>
      </w:r>
      <w:r>
        <w:rPr>
          <w:rFonts w:ascii="Times New Roman" w:hAnsi="Times New Roman" w:cs="Times New Roman"/>
          <w:sz w:val="28"/>
          <w:szCs w:val="28"/>
        </w:rPr>
        <w:t xml:space="preserve">Х</w:t>
      </w:r>
      <w:r>
        <w:rPr>
          <w:rFonts w:ascii="Times New Roman" w:hAnsi="Times New Roman" w:cs="Times New Roman"/>
          <w:sz w:val="28"/>
          <w:szCs w:val="28"/>
        </w:rPr>
        <w:t xml:space="preserve">очу поблагодарить членов профсоюзной организации за активное участие в спортивных мероприятиях. 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 xml:space="preserve">о лыжным </w:t>
      </w:r>
      <w:r>
        <w:rPr>
          <w:rFonts w:ascii="Times New Roman" w:hAnsi="Times New Roman" w:cs="Times New Roman"/>
          <w:sz w:val="28"/>
          <w:szCs w:val="28"/>
        </w:rPr>
        <w:t xml:space="preserve">гонкам, жен. до 40 лет (2</w:t>
      </w:r>
      <w:r>
        <w:rPr>
          <w:rFonts w:ascii="Times New Roman" w:hAnsi="Times New Roman" w:cs="Times New Roman"/>
          <w:sz w:val="28"/>
          <w:szCs w:val="28"/>
        </w:rPr>
        <w:t xml:space="preserve"> место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Галимуллина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Л.И.)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 xml:space="preserve"> По</w:t>
      </w:r>
      <w:r>
        <w:rPr>
          <w:rFonts w:ascii="Times New Roman" w:hAnsi="Times New Roman" w:cs="Times New Roman"/>
          <w:sz w:val="28"/>
          <w:szCs w:val="28"/>
        </w:rPr>
        <w:t xml:space="preserve"> же</w:t>
      </w:r>
      <w:r>
        <w:rPr>
          <w:rFonts w:ascii="Times New Roman" w:hAnsi="Times New Roman" w:cs="Times New Roman"/>
          <w:sz w:val="28"/>
          <w:szCs w:val="28"/>
        </w:rPr>
        <w:t xml:space="preserve">н.</w:t>
      </w:r>
      <w:r>
        <w:rPr>
          <w:rFonts w:ascii="Times New Roman" w:hAnsi="Times New Roman" w:cs="Times New Roman"/>
          <w:sz w:val="28"/>
          <w:szCs w:val="28"/>
        </w:rPr>
        <w:t xml:space="preserve"> эстафет</w:t>
      </w:r>
      <w:r>
        <w:rPr>
          <w:rFonts w:ascii="Times New Roman" w:hAnsi="Times New Roman" w:cs="Times New Roman"/>
          <w:sz w:val="28"/>
          <w:szCs w:val="28"/>
        </w:rPr>
        <w:t xml:space="preserve">у</w:t>
      </w:r>
      <w:r>
        <w:rPr>
          <w:rFonts w:ascii="Times New Roman" w:hAnsi="Times New Roman" w:cs="Times New Roman"/>
          <w:sz w:val="28"/>
          <w:szCs w:val="28"/>
        </w:rPr>
        <w:t xml:space="preserve"> по лыжным гонкам (</w:t>
      </w:r>
      <w:r>
        <w:rPr>
          <w:rFonts w:ascii="Times New Roman" w:hAnsi="Times New Roman" w:cs="Times New Roman"/>
          <w:sz w:val="28"/>
          <w:szCs w:val="28"/>
        </w:rPr>
        <w:t xml:space="preserve">2 место- </w:t>
      </w:r>
      <w:r>
        <w:rPr>
          <w:rFonts w:ascii="Times New Roman" w:hAnsi="Times New Roman" w:cs="Times New Roman"/>
          <w:sz w:val="28"/>
          <w:szCs w:val="28"/>
        </w:rPr>
        <w:t xml:space="preserve">Галимуллиеа</w:t>
      </w:r>
      <w:r>
        <w:rPr>
          <w:rFonts w:ascii="Times New Roman" w:hAnsi="Times New Roman" w:cs="Times New Roman"/>
          <w:sz w:val="28"/>
          <w:szCs w:val="28"/>
        </w:rPr>
        <w:t xml:space="preserve"> Л.И., </w:t>
      </w:r>
      <w:r>
        <w:rPr>
          <w:rFonts w:ascii="Times New Roman" w:hAnsi="Times New Roman" w:cs="Times New Roman"/>
          <w:sz w:val="28"/>
          <w:szCs w:val="28"/>
        </w:rPr>
        <w:t xml:space="preserve">Гафурзянова</w:t>
      </w:r>
      <w:r>
        <w:rPr>
          <w:rFonts w:ascii="Times New Roman" w:hAnsi="Times New Roman" w:cs="Times New Roman"/>
          <w:sz w:val="28"/>
          <w:szCs w:val="28"/>
        </w:rPr>
        <w:t xml:space="preserve"> Э.Ф.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Рахматова</w:t>
      </w:r>
      <w:r>
        <w:rPr>
          <w:rFonts w:ascii="Times New Roman" w:hAnsi="Times New Roman" w:cs="Times New Roman"/>
          <w:sz w:val="28"/>
          <w:szCs w:val="28"/>
        </w:rPr>
        <w:t xml:space="preserve"> И.Х., </w:t>
      </w:r>
      <w:r>
        <w:rPr>
          <w:rFonts w:ascii="Times New Roman" w:hAnsi="Times New Roman" w:cs="Times New Roman"/>
          <w:sz w:val="28"/>
          <w:szCs w:val="28"/>
        </w:rPr>
        <w:t xml:space="preserve">Хайруллина А.А.</w:t>
      </w:r>
      <w:r>
        <w:rPr>
          <w:rFonts w:ascii="Times New Roman" w:hAnsi="Times New Roman" w:cs="Times New Roman"/>
          <w:sz w:val="28"/>
          <w:szCs w:val="28"/>
        </w:rPr>
        <w:t xml:space="preserve">)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жен.</w:t>
      </w:r>
      <w:r>
        <w:rPr>
          <w:rFonts w:ascii="Times New Roman" w:hAnsi="Times New Roman" w:cs="Times New Roman"/>
          <w:sz w:val="28"/>
          <w:szCs w:val="28"/>
        </w:rPr>
        <w:t xml:space="preserve"> эстафет</w:t>
      </w:r>
      <w:r>
        <w:rPr>
          <w:rFonts w:ascii="Times New Roman" w:hAnsi="Times New Roman" w:cs="Times New Roman"/>
          <w:sz w:val="28"/>
          <w:szCs w:val="28"/>
        </w:rPr>
        <w:t xml:space="preserve">у</w:t>
      </w:r>
      <w:r>
        <w:rPr>
          <w:rFonts w:ascii="Times New Roman" w:hAnsi="Times New Roman" w:cs="Times New Roman"/>
          <w:sz w:val="28"/>
          <w:szCs w:val="28"/>
        </w:rPr>
        <w:t xml:space="preserve"> по легкой атлетике (</w:t>
      </w:r>
      <w:r>
        <w:rPr>
          <w:rFonts w:ascii="Times New Roman" w:hAnsi="Times New Roman" w:cs="Times New Roman"/>
          <w:sz w:val="28"/>
          <w:szCs w:val="28"/>
        </w:rPr>
        <w:t xml:space="preserve">3 место- </w:t>
      </w:r>
      <w:r>
        <w:rPr>
          <w:rFonts w:ascii="Times New Roman" w:hAnsi="Times New Roman" w:cs="Times New Roman"/>
          <w:sz w:val="28"/>
          <w:szCs w:val="28"/>
        </w:rPr>
        <w:t xml:space="preserve">Гафурзянова</w:t>
      </w:r>
      <w:r>
        <w:rPr>
          <w:rFonts w:ascii="Times New Roman" w:hAnsi="Times New Roman" w:cs="Times New Roman"/>
          <w:sz w:val="28"/>
          <w:szCs w:val="28"/>
        </w:rPr>
        <w:t xml:space="preserve"> Э.М</w:t>
      </w:r>
      <w:r>
        <w:rPr>
          <w:rFonts w:ascii="Times New Roman" w:hAnsi="Times New Roman" w:cs="Times New Roman"/>
          <w:sz w:val="28"/>
          <w:szCs w:val="28"/>
        </w:rPr>
        <w:t xml:space="preserve">,</w:t>
      </w:r>
      <w: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Рахматова</w:t>
      </w:r>
      <w:r>
        <w:rPr>
          <w:rFonts w:ascii="Times New Roman" w:hAnsi="Times New Roman" w:cs="Times New Roman"/>
          <w:sz w:val="28"/>
          <w:szCs w:val="28"/>
        </w:rPr>
        <w:t xml:space="preserve"> И.Х., </w:t>
      </w:r>
      <w:r>
        <w:rPr>
          <w:rFonts w:ascii="Times New Roman" w:hAnsi="Times New Roman" w:cs="Times New Roman"/>
          <w:sz w:val="28"/>
          <w:szCs w:val="28"/>
        </w:rPr>
        <w:t xml:space="preserve">Габидуллина</w:t>
      </w:r>
      <w:r>
        <w:rPr>
          <w:rFonts w:ascii="Times New Roman" w:hAnsi="Times New Roman" w:cs="Times New Roman"/>
          <w:sz w:val="28"/>
          <w:szCs w:val="28"/>
        </w:rPr>
        <w:t xml:space="preserve"> З.Ф</w:t>
      </w:r>
      <w:r>
        <w:rPr>
          <w:rFonts w:ascii="Times New Roman" w:hAnsi="Times New Roman" w:cs="Times New Roman"/>
          <w:sz w:val="28"/>
          <w:szCs w:val="28"/>
        </w:rPr>
        <w:t xml:space="preserve">., Сафиуллина Р.Р.)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 xml:space="preserve"> По осеннему кроссу жен. старше 40 </w:t>
      </w:r>
      <w:r>
        <w:rPr>
          <w:rFonts w:ascii="Times New Roman" w:hAnsi="Times New Roman" w:cs="Times New Roman"/>
          <w:sz w:val="28"/>
          <w:szCs w:val="28"/>
        </w:rPr>
        <w:t xml:space="preserve">лет  (</w:t>
      </w:r>
      <w:r>
        <w:rPr>
          <w:rFonts w:ascii="Times New Roman" w:hAnsi="Times New Roman" w:cs="Times New Roman"/>
          <w:sz w:val="28"/>
          <w:szCs w:val="28"/>
        </w:rPr>
        <w:t xml:space="preserve">2 место-Хакимова Г.М.)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- П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о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дартсу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 (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1 место-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Рахматова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И.Х.)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настольному теннису в зоне 1 </w:t>
      </w:r>
      <w:r>
        <w:rPr>
          <w:rFonts w:ascii="Times New Roman" w:hAnsi="Times New Roman" w:cs="Times New Roman"/>
          <w:sz w:val="28"/>
          <w:szCs w:val="28"/>
        </w:rPr>
        <w:t xml:space="preserve">ое</w:t>
      </w:r>
      <w:r>
        <w:rPr>
          <w:rFonts w:ascii="Times New Roman" w:hAnsi="Times New Roman" w:cs="Times New Roman"/>
          <w:sz w:val="28"/>
          <w:szCs w:val="28"/>
        </w:rPr>
        <w:t xml:space="preserve"> место</w:t>
      </w:r>
      <w:r>
        <w:rPr>
          <w:rFonts w:ascii="Times New Roman" w:hAnsi="Times New Roman" w:cs="Times New Roman"/>
          <w:sz w:val="28"/>
          <w:szCs w:val="28"/>
        </w:rPr>
        <w:t xml:space="preserve">, в финале 3 место (</w:t>
      </w:r>
      <w:r>
        <w:rPr>
          <w:rFonts w:ascii="Times New Roman" w:hAnsi="Times New Roman" w:cs="Times New Roman"/>
          <w:sz w:val="28"/>
          <w:szCs w:val="28"/>
        </w:rPr>
        <w:t xml:space="preserve">Гатауллина</w:t>
      </w:r>
      <w:r>
        <w:rPr>
          <w:rFonts w:ascii="Times New Roman" w:hAnsi="Times New Roman" w:cs="Times New Roman"/>
          <w:sz w:val="28"/>
          <w:szCs w:val="28"/>
        </w:rPr>
        <w:t xml:space="preserve"> З.М.)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- П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 xml:space="preserve">шашкам  в</w:t>
      </w:r>
      <w:r>
        <w:rPr>
          <w:rFonts w:ascii="Times New Roman" w:hAnsi="Times New Roman" w:cs="Times New Roman"/>
          <w:sz w:val="28"/>
          <w:szCs w:val="28"/>
        </w:rPr>
        <w:t xml:space="preserve"> зональных соревнованиях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</w:t>
      </w:r>
      <w:r>
        <w:rPr>
          <w:rFonts w:ascii="Times New Roman" w:hAnsi="Times New Roman" w:cs="Times New Roman"/>
          <w:sz w:val="28"/>
          <w:szCs w:val="28"/>
        </w:rPr>
        <w:t xml:space="preserve">2 место</w:t>
      </w:r>
      <w:r>
        <w:rPr>
          <w:rFonts w:ascii="Times New Roman" w:hAnsi="Times New Roman" w:cs="Times New Roman"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Галимуллина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Л.И.)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По общекомандн</w:t>
      </w:r>
      <w:r>
        <w:rPr>
          <w:rFonts w:ascii="Times New Roman" w:hAnsi="Times New Roman" w:cs="Times New Roman"/>
          <w:sz w:val="28"/>
          <w:szCs w:val="28"/>
        </w:rPr>
        <w:t xml:space="preserve">ы</w:t>
      </w:r>
      <w:r>
        <w:rPr>
          <w:rFonts w:ascii="Times New Roman" w:hAnsi="Times New Roman" w:cs="Times New Roman"/>
          <w:sz w:val="28"/>
          <w:szCs w:val="28"/>
        </w:rPr>
        <w:t xml:space="preserve">м результатам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bookmarkStart w:id="0" w:name="_GoBack"/>
      <w:r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</w:t>
      </w:r>
      <w:r>
        <w:rPr>
          <w:rFonts w:ascii="Times New Roman" w:hAnsi="Times New Roman" w:cs="Times New Roman"/>
          <w:sz w:val="28"/>
          <w:szCs w:val="28"/>
        </w:rPr>
        <w:t xml:space="preserve"> спартакиаде </w:t>
      </w:r>
      <w:r>
        <w:rPr>
          <w:rFonts w:ascii="Times New Roman" w:hAnsi="Times New Roman" w:cs="Times New Roman"/>
          <w:sz w:val="28"/>
          <w:szCs w:val="28"/>
        </w:rPr>
        <w:t xml:space="preserve">среди ДОУ </w:t>
      </w:r>
      <w:r>
        <w:rPr>
          <w:rFonts w:ascii="Times New Roman" w:hAnsi="Times New Roman" w:cs="Times New Roman"/>
          <w:sz w:val="28"/>
          <w:szCs w:val="28"/>
        </w:rPr>
        <w:t xml:space="preserve">за 202</w:t>
      </w:r>
      <w:r>
        <w:rPr>
          <w:rFonts w:ascii="Times New Roman" w:hAnsi="Times New Roman" w:cs="Times New Roman"/>
          <w:sz w:val="28"/>
          <w:szCs w:val="28"/>
        </w:rPr>
        <w:t xml:space="preserve">3</w:t>
      </w:r>
      <w:r>
        <w:rPr>
          <w:rFonts w:ascii="Times New Roman" w:hAnsi="Times New Roman" w:cs="Times New Roman"/>
          <w:sz w:val="28"/>
          <w:szCs w:val="28"/>
        </w:rPr>
        <w:t xml:space="preserve">-202</w:t>
      </w:r>
      <w:r>
        <w:rPr>
          <w:rFonts w:ascii="Times New Roman" w:hAnsi="Times New Roman" w:cs="Times New Roman"/>
          <w:sz w:val="28"/>
          <w:szCs w:val="28"/>
        </w:rPr>
        <w:t xml:space="preserve">4</w:t>
      </w:r>
      <w:r>
        <w:rPr>
          <w:rFonts w:ascii="Times New Roman" w:hAnsi="Times New Roman" w:cs="Times New Roman"/>
          <w:sz w:val="28"/>
          <w:szCs w:val="28"/>
        </w:rPr>
        <w:t xml:space="preserve"> учебный год;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На Общем собрании работников активным участникам вышеуказанных мероприятий выражена благодарность профкома и администрации детского сада.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b/>
          <w:i/>
          <w:color w:val="363636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  <w:t xml:space="preserve">Финансовая работа </w:t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Финансовое обеспечение деятельности профсоюзной организации проводилось в соответствии с решениями профкома, с соблюдением норм законодательства и бухгалтерского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учѐта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      Распределение средств по статьям расходов утверждалось решением профсоюзного комитета.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Финансовая деятельность ППО в 2024 году велась в следующих направлениях: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1. Из кассы АТО ОПО за отчетный период согласно принятым решениям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профкома  получено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4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4 55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0 рублей и израсходовано при организации следующих видов деятельности: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1) организация культурно-массовых мероприятий: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-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израсходовано  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63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00 рублей на приобретение подарков работникам на 23 февраля и 8 Марта (акт об использовании денежных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средств  от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22.02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.2024);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-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израсходовано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7250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рублей на приобретение подарков по случаю празднования профессионального праздника работников дошкольного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образования (акт об испол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ьзовании денежных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средств  от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23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.09.2024);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-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израсходовано 1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5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500 рублей на приобретение новогодних подарков членам профсоюза (акт об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использовании денежных средств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о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т 09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.12.2024); 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израсходовано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9300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рублей на обучение профактива (акт об испол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ьзовании денежных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средств  от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09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.12.2024); 4) информационная работа: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-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израсходовано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6200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рублей на информационную работу (акт об испол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ьзовании денежных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средств  от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09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.12.2024).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Акты об использовании денежных средств и оправдательные документы, прилагаемые к актам, своевременно оформлены и размещены в папке «Финансовая документация профсоюзной организации», также переданы в бухгалтерию АТО ОПО.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2.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Членские взносы уплачены в безналичной форме по заявлениям членов Профсоюза.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  <w:highlight w:val="none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3.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Оказана материальный помощь в форме благотворительности силами членов ППО: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numPr>
          <w:ilvl w:val="0"/>
          <w:numId w:val="1"/>
        </w:numPr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в размере 2800 рублей семье учителя МБОУ «Утар-Атинская ООШ» Валиевой С.М. на основании письма МУ «Управление образованиия» (квитанция об оплате от 04.04.2024)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numPr>
          <w:ilvl w:val="0"/>
          <w:numId w:val="1"/>
        </w:numPr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в размере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10 000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рублей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инструктору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по физическому культуре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МБ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ДОУ «Арский детский сад №10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Байрамовой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С.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Ф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  на основании письма МУ «Управление образования» (квитанция об оплате от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26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.04.2024)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;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numPr>
          <w:ilvl w:val="0"/>
          <w:numId w:val="1"/>
        </w:numPr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в размере 6000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рублей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педагог-психологу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МБД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ОУ «Д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етский сад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общеразвивающего вида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№1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1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Магсумовой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З.И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  на основании письма МУ «Управление образования» (квитанция об оплате от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27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.0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5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.2024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)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В конце 2024 года ревизионной комиссией ППО проведена проверка состояния финансовой документации ППО, нарушений не выявлено. </w:t>
      </w:r>
      <w:r>
        <w:rPr>
          <w:rFonts w:ascii="Times New Roman" w:hAnsi="Times New Roman" w:cs="Times New Roman"/>
          <w:color w:val="363636"/>
          <w:sz w:val="28"/>
          <w:szCs w:val="28"/>
          <w:highlight w:val="none"/>
        </w:rPr>
      </w:r>
      <w:r>
        <w:rPr>
          <w:rFonts w:ascii="Times New Roman" w:hAnsi="Times New Roman" w:cs="Times New Roman"/>
          <w:color w:val="363636"/>
          <w:sz w:val="28"/>
          <w:szCs w:val="28"/>
          <w:highlight w:val="none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b/>
          <w:i/>
          <w:color w:val="363636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  <w:t xml:space="preserve">Общие выводы по работе за 2024 год </w:t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b/>
          <w:i/>
          <w:color w:val="363636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  <w:r>
        <w:rPr>
          <w:rFonts w:ascii="Times New Roman" w:hAnsi="Times New Roman" w:cs="Times New Roman"/>
          <w:b/>
          <w:i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Положительная динамика развития первичной профсоюзной организации ДОУ эффективность реализации коллективного договора, гласность и информационная открытость работы, эффективность расходования профсоюзных средств,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удовлетворѐнность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членов профсоюза, отсутствие жалоб и трудовых конфликтов в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коллективе,  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отсутствие      разногласий и конфликтов между работниками и работодателем в процессе реали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зации Коллективного договора являются основой оценки деятельности первичной профсоюзной организации. Таким образом, считаем, что в 2024 году Коллективный договор со стороны работодателя выполнен в полном объеме. Работа по выполнению Коллективного договора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велась  с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Профсоюзом слаженно, нарушений не было.            Подводя итоги проведенной работы за прошедший год, профсоюзная организация планирует в 2025 году уделять особое внимание следующим направлениям своей деятельности: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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повышение престижа профсоюзного членства;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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содействие в создании благоприятных условий труда;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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обращение пристального внимания работе с молодыми педагогами и ветеранами педагогического труда;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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формирование и подготовка резерва на выборный профсоюзный актив;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</w:t>
      </w:r>
      <w:r>
        <w:rPr>
          <w:rFonts w:ascii="Times New Roman" w:hAnsi="Times New Roman" w:cs="Times New Roman"/>
          <w:color w:val="363636"/>
          <w:sz w:val="28"/>
          <w:szCs w:val="28"/>
        </w:rPr>
        <w:tab/>
        <w:t xml:space="preserve">повышение активности участия членов профсоюза в культурно-досуговых и спортивных мероприятиях.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    В заключении хотелось бы отметить, что профсоюзная организация – это важный участник организации эффективного социального партнерства, спо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Председатель 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первичной профсоюзной организации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МБДОУ «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Д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етский сад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общеразвивающего 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  <w:t xml:space="preserve">вида №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6 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«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Сандугач»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г.Арск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»                      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  Г.М. 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Шав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а</w:t>
      </w:r>
      <w:r>
        <w:rPr>
          <w:rFonts w:ascii="Times New Roman" w:hAnsi="Times New Roman" w:cs="Times New Roman"/>
          <w:color w:val="363636"/>
          <w:sz w:val="28"/>
          <w:szCs w:val="28"/>
        </w:rPr>
        <w:t xml:space="preserve">лиева</w:t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color w:val="363636"/>
          <w:sz w:val="28"/>
          <w:szCs w:val="28"/>
        </w:rPr>
      </w:pP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  <w:r>
        <w:rPr>
          <w:rFonts w:ascii="Times New Roman" w:hAnsi="Times New Roman" w:cs="Times New Roman"/>
          <w:color w:val="363636"/>
          <w:sz w:val="28"/>
          <w:szCs w:val="28"/>
        </w:rPr>
      </w:r>
    </w:p>
    <w:p>
      <w:pPr>
        <w:pStyle w:val="8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sectPr>
      <w:footnotePr/>
      <w:endnotePr/>
      <w:type w:val="nextPage"/>
      <w:pgSz w:w="11906" w:h="16838" w:orient="portrait"/>
      <w:pgMar w:top="426" w:right="566" w:bottom="567" w:left="1134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409020205020404"/>
  </w:font>
  <w:font w:name="Lucida Sans Unicode">
    <w:panose1 w:val="020B05020405040202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54">
    <w:name w:val="Heading 1 Char"/>
    <w:basedOn w:val="832"/>
    <w:link w:val="831"/>
    <w:uiPriority w:val="9"/>
    <w:rPr>
      <w:rFonts w:ascii="Arial" w:hAnsi="Arial" w:eastAsia="Arial" w:cs="Arial"/>
      <w:sz w:val="40"/>
      <w:szCs w:val="40"/>
    </w:rPr>
  </w:style>
  <w:style w:type="paragraph" w:styleId="655">
    <w:name w:val="Heading 2"/>
    <w:basedOn w:val="830"/>
    <w:next w:val="830"/>
    <w:link w:val="65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56">
    <w:name w:val="Heading 2 Char"/>
    <w:basedOn w:val="832"/>
    <w:link w:val="655"/>
    <w:uiPriority w:val="9"/>
    <w:rPr>
      <w:rFonts w:ascii="Arial" w:hAnsi="Arial" w:eastAsia="Arial" w:cs="Arial"/>
      <w:sz w:val="34"/>
    </w:rPr>
  </w:style>
  <w:style w:type="paragraph" w:styleId="657">
    <w:name w:val="Heading 3"/>
    <w:basedOn w:val="830"/>
    <w:next w:val="830"/>
    <w:link w:val="65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58">
    <w:name w:val="Heading 3 Char"/>
    <w:basedOn w:val="832"/>
    <w:link w:val="657"/>
    <w:uiPriority w:val="9"/>
    <w:rPr>
      <w:rFonts w:ascii="Arial" w:hAnsi="Arial" w:eastAsia="Arial" w:cs="Arial"/>
      <w:sz w:val="30"/>
      <w:szCs w:val="30"/>
    </w:rPr>
  </w:style>
  <w:style w:type="paragraph" w:styleId="659">
    <w:name w:val="Heading 4"/>
    <w:basedOn w:val="830"/>
    <w:next w:val="830"/>
    <w:link w:val="66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0">
    <w:name w:val="Heading 4 Char"/>
    <w:basedOn w:val="832"/>
    <w:link w:val="659"/>
    <w:uiPriority w:val="9"/>
    <w:rPr>
      <w:rFonts w:ascii="Arial" w:hAnsi="Arial" w:eastAsia="Arial" w:cs="Arial"/>
      <w:b/>
      <w:bCs/>
      <w:sz w:val="26"/>
      <w:szCs w:val="26"/>
    </w:rPr>
  </w:style>
  <w:style w:type="paragraph" w:styleId="661">
    <w:name w:val="Heading 5"/>
    <w:basedOn w:val="830"/>
    <w:next w:val="830"/>
    <w:link w:val="66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2">
    <w:name w:val="Heading 5 Char"/>
    <w:basedOn w:val="832"/>
    <w:link w:val="661"/>
    <w:uiPriority w:val="9"/>
    <w:rPr>
      <w:rFonts w:ascii="Arial" w:hAnsi="Arial" w:eastAsia="Arial" w:cs="Arial"/>
      <w:b/>
      <w:bCs/>
      <w:sz w:val="24"/>
      <w:szCs w:val="24"/>
    </w:rPr>
  </w:style>
  <w:style w:type="paragraph" w:styleId="663">
    <w:name w:val="Heading 6"/>
    <w:basedOn w:val="830"/>
    <w:next w:val="830"/>
    <w:link w:val="66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4">
    <w:name w:val="Heading 6 Char"/>
    <w:basedOn w:val="832"/>
    <w:link w:val="663"/>
    <w:uiPriority w:val="9"/>
    <w:rPr>
      <w:rFonts w:ascii="Arial" w:hAnsi="Arial" w:eastAsia="Arial" w:cs="Arial"/>
      <w:b/>
      <w:bCs/>
      <w:sz w:val="22"/>
      <w:szCs w:val="22"/>
    </w:rPr>
  </w:style>
  <w:style w:type="paragraph" w:styleId="665">
    <w:name w:val="Heading 7"/>
    <w:basedOn w:val="830"/>
    <w:next w:val="830"/>
    <w:link w:val="66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6">
    <w:name w:val="Heading 7 Char"/>
    <w:basedOn w:val="832"/>
    <w:link w:val="66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67">
    <w:name w:val="Heading 8"/>
    <w:basedOn w:val="830"/>
    <w:next w:val="830"/>
    <w:link w:val="66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68">
    <w:name w:val="Heading 8 Char"/>
    <w:basedOn w:val="832"/>
    <w:link w:val="667"/>
    <w:uiPriority w:val="9"/>
    <w:rPr>
      <w:rFonts w:ascii="Arial" w:hAnsi="Arial" w:eastAsia="Arial" w:cs="Arial"/>
      <w:i/>
      <w:iCs/>
      <w:sz w:val="22"/>
      <w:szCs w:val="22"/>
    </w:rPr>
  </w:style>
  <w:style w:type="paragraph" w:styleId="669">
    <w:name w:val="Heading 9"/>
    <w:basedOn w:val="830"/>
    <w:next w:val="830"/>
    <w:link w:val="67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0">
    <w:name w:val="Heading 9 Char"/>
    <w:basedOn w:val="832"/>
    <w:link w:val="669"/>
    <w:uiPriority w:val="9"/>
    <w:rPr>
      <w:rFonts w:ascii="Arial" w:hAnsi="Arial" w:eastAsia="Arial" w:cs="Arial"/>
      <w:i/>
      <w:iCs/>
      <w:sz w:val="21"/>
      <w:szCs w:val="21"/>
    </w:rPr>
  </w:style>
  <w:style w:type="paragraph" w:styleId="671">
    <w:name w:val="List Paragraph"/>
    <w:basedOn w:val="830"/>
    <w:uiPriority w:val="34"/>
    <w:qFormat/>
    <w:pPr>
      <w:contextualSpacing/>
      <w:ind w:left="720"/>
    </w:pPr>
  </w:style>
  <w:style w:type="paragraph" w:styleId="672">
    <w:name w:val="Title"/>
    <w:basedOn w:val="830"/>
    <w:next w:val="830"/>
    <w:link w:val="67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3">
    <w:name w:val="Title Char"/>
    <w:basedOn w:val="832"/>
    <w:link w:val="672"/>
    <w:uiPriority w:val="10"/>
    <w:rPr>
      <w:sz w:val="48"/>
      <w:szCs w:val="48"/>
    </w:rPr>
  </w:style>
  <w:style w:type="paragraph" w:styleId="674">
    <w:name w:val="Subtitle"/>
    <w:basedOn w:val="830"/>
    <w:next w:val="830"/>
    <w:link w:val="675"/>
    <w:uiPriority w:val="11"/>
    <w:qFormat/>
    <w:pPr>
      <w:spacing w:before="200" w:after="200"/>
    </w:pPr>
    <w:rPr>
      <w:sz w:val="24"/>
      <w:szCs w:val="24"/>
    </w:rPr>
  </w:style>
  <w:style w:type="character" w:styleId="675">
    <w:name w:val="Subtitle Char"/>
    <w:basedOn w:val="832"/>
    <w:link w:val="674"/>
    <w:uiPriority w:val="11"/>
    <w:rPr>
      <w:sz w:val="24"/>
      <w:szCs w:val="24"/>
    </w:rPr>
  </w:style>
  <w:style w:type="paragraph" w:styleId="676">
    <w:name w:val="Quote"/>
    <w:basedOn w:val="830"/>
    <w:next w:val="830"/>
    <w:link w:val="677"/>
    <w:uiPriority w:val="29"/>
    <w:qFormat/>
    <w:pPr>
      <w:ind w:left="720" w:right="720"/>
    </w:pPr>
    <w:rPr>
      <w:i/>
    </w:rPr>
  </w:style>
  <w:style w:type="character" w:styleId="677">
    <w:name w:val="Quote Char"/>
    <w:link w:val="676"/>
    <w:uiPriority w:val="29"/>
    <w:rPr>
      <w:i/>
    </w:rPr>
  </w:style>
  <w:style w:type="paragraph" w:styleId="678">
    <w:name w:val="Intense Quote"/>
    <w:basedOn w:val="830"/>
    <w:next w:val="830"/>
    <w:link w:val="67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79">
    <w:name w:val="Intense Quote Char"/>
    <w:link w:val="678"/>
    <w:uiPriority w:val="30"/>
    <w:rPr>
      <w:i/>
    </w:rPr>
  </w:style>
  <w:style w:type="paragraph" w:styleId="680">
    <w:name w:val="Header"/>
    <w:basedOn w:val="830"/>
    <w:link w:val="68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1">
    <w:name w:val="Header Char"/>
    <w:basedOn w:val="832"/>
    <w:link w:val="680"/>
    <w:uiPriority w:val="99"/>
  </w:style>
  <w:style w:type="paragraph" w:styleId="682">
    <w:name w:val="Footer"/>
    <w:basedOn w:val="830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Footer Char"/>
    <w:basedOn w:val="832"/>
    <w:link w:val="682"/>
    <w:uiPriority w:val="99"/>
  </w:style>
  <w:style w:type="paragraph" w:styleId="684">
    <w:name w:val="Caption"/>
    <w:basedOn w:val="830"/>
    <w:next w:val="83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5">
    <w:name w:val="Caption Char"/>
    <w:basedOn w:val="684"/>
    <w:link w:val="682"/>
    <w:uiPriority w:val="99"/>
  </w:style>
  <w:style w:type="table" w:styleId="686">
    <w:name w:val="Table Grid"/>
    <w:basedOn w:val="833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7">
    <w:name w:val="Table Grid Light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8">
    <w:name w:val="Plain Table 1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9">
    <w:name w:val="Plain Table 2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1">
    <w:name w:val="Plain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2">
    <w:name w:val="Plain Table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3">
    <w:name w:val="Grid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Grid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5">
    <w:name w:val="Grid Table 4 - Accent 1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6">
    <w:name w:val="Grid Table 4 - Accent 2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7">
    <w:name w:val="Grid Table 4 - Accent 3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8">
    <w:name w:val="Grid Table 4 - Accent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19">
    <w:name w:val="Grid Table 4 - Accent 5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0">
    <w:name w:val="Grid Table 4 - Accent 6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1">
    <w:name w:val="Grid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2">
    <w:name w:val="Grid Table 5 Dark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3">
    <w:name w:val="Grid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5">
    <w:name w:val="Grid Table 5 Dark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28">
    <w:name w:val="Grid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29">
    <w:name w:val="Grid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0">
    <w:name w:val="Grid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1">
    <w:name w:val="Grid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2">
    <w:name w:val="Grid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3">
    <w:name w:val="Grid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4">
    <w:name w:val="Grid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List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0">
    <w:name w:val="List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1">
    <w:name w:val="List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2">
    <w:name w:val="List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3">
    <w:name w:val="List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4">
    <w:name w:val="List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5">
    <w:name w:val="List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6">
    <w:name w:val="List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1">
    <w:name w:val="List Table 5 Dark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8">
    <w:name w:val="List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79">
    <w:name w:val="List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List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1">
    <w:name w:val="List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List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3">
    <w:name w:val="List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4">
    <w:name w:val="List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5">
    <w:name w:val="List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6">
    <w:name w:val="List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7">
    <w:name w:val="List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88">
    <w:name w:val="List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89">
    <w:name w:val="List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0">
    <w:name w:val="List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1">
    <w:name w:val="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2">
    <w:name w:val="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3">
    <w:name w:val="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4">
    <w:name w:val="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5">
    <w:name w:val="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6">
    <w:name w:val="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7">
    <w:name w:val="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8">
    <w:name w:val="Bordered &amp; 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9">
    <w:name w:val="Bordered &amp; 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0">
    <w:name w:val="Bordered &amp; 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1">
    <w:name w:val="Bordered &amp; 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2">
    <w:name w:val="Bordered &amp; 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3">
    <w:name w:val="Bordered &amp; 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4">
    <w:name w:val="Bordered &amp; 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5">
    <w:name w:val="Bordered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6">
    <w:name w:val="Bordered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7">
    <w:name w:val="Bordered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8">
    <w:name w:val="Bordered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09">
    <w:name w:val="Bordered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0">
    <w:name w:val="Bordered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1">
    <w:name w:val="Bordered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2">
    <w:name w:val="Hyperlink"/>
    <w:uiPriority w:val="99"/>
    <w:unhideWhenUsed/>
    <w:rPr>
      <w:color w:val="0000ff" w:themeColor="hyperlink"/>
      <w:u w:val="single"/>
    </w:rPr>
  </w:style>
  <w:style w:type="paragraph" w:styleId="813">
    <w:name w:val="footnote text"/>
    <w:basedOn w:val="830"/>
    <w:link w:val="814"/>
    <w:uiPriority w:val="99"/>
    <w:semiHidden/>
    <w:unhideWhenUsed/>
    <w:pPr>
      <w:spacing w:after="40" w:line="240" w:lineRule="auto"/>
    </w:pPr>
    <w:rPr>
      <w:sz w:val="18"/>
    </w:rPr>
  </w:style>
  <w:style w:type="character" w:styleId="814">
    <w:name w:val="Footnote Text Char"/>
    <w:link w:val="813"/>
    <w:uiPriority w:val="99"/>
    <w:rPr>
      <w:sz w:val="18"/>
    </w:rPr>
  </w:style>
  <w:style w:type="character" w:styleId="815">
    <w:name w:val="footnote reference"/>
    <w:basedOn w:val="832"/>
    <w:uiPriority w:val="99"/>
    <w:unhideWhenUsed/>
    <w:rPr>
      <w:vertAlign w:val="superscript"/>
    </w:rPr>
  </w:style>
  <w:style w:type="paragraph" w:styleId="816">
    <w:name w:val="endnote text"/>
    <w:basedOn w:val="830"/>
    <w:link w:val="817"/>
    <w:uiPriority w:val="99"/>
    <w:semiHidden/>
    <w:unhideWhenUsed/>
    <w:pPr>
      <w:spacing w:after="0" w:line="240" w:lineRule="auto"/>
    </w:pPr>
    <w:rPr>
      <w:sz w:val="20"/>
    </w:rPr>
  </w:style>
  <w:style w:type="character" w:styleId="817">
    <w:name w:val="Endnote Text Char"/>
    <w:link w:val="816"/>
    <w:uiPriority w:val="99"/>
    <w:rPr>
      <w:sz w:val="20"/>
    </w:rPr>
  </w:style>
  <w:style w:type="character" w:styleId="818">
    <w:name w:val="endnote reference"/>
    <w:basedOn w:val="832"/>
    <w:uiPriority w:val="99"/>
    <w:semiHidden/>
    <w:unhideWhenUsed/>
    <w:rPr>
      <w:vertAlign w:val="superscript"/>
    </w:rPr>
  </w:style>
  <w:style w:type="paragraph" w:styleId="819">
    <w:name w:val="toc 1"/>
    <w:basedOn w:val="830"/>
    <w:next w:val="830"/>
    <w:uiPriority w:val="39"/>
    <w:unhideWhenUsed/>
    <w:pPr>
      <w:ind w:left="0" w:right="0" w:firstLine="0"/>
      <w:spacing w:after="57"/>
    </w:pPr>
  </w:style>
  <w:style w:type="paragraph" w:styleId="820">
    <w:name w:val="toc 2"/>
    <w:basedOn w:val="830"/>
    <w:next w:val="830"/>
    <w:uiPriority w:val="39"/>
    <w:unhideWhenUsed/>
    <w:pPr>
      <w:ind w:left="283" w:right="0" w:firstLine="0"/>
      <w:spacing w:after="57"/>
    </w:pPr>
  </w:style>
  <w:style w:type="paragraph" w:styleId="821">
    <w:name w:val="toc 3"/>
    <w:basedOn w:val="830"/>
    <w:next w:val="830"/>
    <w:uiPriority w:val="39"/>
    <w:unhideWhenUsed/>
    <w:pPr>
      <w:ind w:left="567" w:right="0" w:firstLine="0"/>
      <w:spacing w:after="57"/>
    </w:pPr>
  </w:style>
  <w:style w:type="paragraph" w:styleId="822">
    <w:name w:val="toc 4"/>
    <w:basedOn w:val="830"/>
    <w:next w:val="830"/>
    <w:uiPriority w:val="39"/>
    <w:unhideWhenUsed/>
    <w:pPr>
      <w:ind w:left="850" w:right="0" w:firstLine="0"/>
      <w:spacing w:after="57"/>
    </w:pPr>
  </w:style>
  <w:style w:type="paragraph" w:styleId="823">
    <w:name w:val="toc 5"/>
    <w:basedOn w:val="830"/>
    <w:next w:val="830"/>
    <w:uiPriority w:val="39"/>
    <w:unhideWhenUsed/>
    <w:pPr>
      <w:ind w:left="1134" w:right="0" w:firstLine="0"/>
      <w:spacing w:after="57"/>
    </w:pPr>
  </w:style>
  <w:style w:type="paragraph" w:styleId="824">
    <w:name w:val="toc 6"/>
    <w:basedOn w:val="830"/>
    <w:next w:val="830"/>
    <w:uiPriority w:val="39"/>
    <w:unhideWhenUsed/>
    <w:pPr>
      <w:ind w:left="1417" w:right="0" w:firstLine="0"/>
      <w:spacing w:after="57"/>
    </w:pPr>
  </w:style>
  <w:style w:type="paragraph" w:styleId="825">
    <w:name w:val="toc 7"/>
    <w:basedOn w:val="830"/>
    <w:next w:val="830"/>
    <w:uiPriority w:val="39"/>
    <w:unhideWhenUsed/>
    <w:pPr>
      <w:ind w:left="1701" w:right="0" w:firstLine="0"/>
      <w:spacing w:after="57"/>
    </w:pPr>
  </w:style>
  <w:style w:type="paragraph" w:styleId="826">
    <w:name w:val="toc 8"/>
    <w:basedOn w:val="830"/>
    <w:next w:val="830"/>
    <w:uiPriority w:val="39"/>
    <w:unhideWhenUsed/>
    <w:pPr>
      <w:ind w:left="1984" w:right="0" w:firstLine="0"/>
      <w:spacing w:after="57"/>
    </w:pPr>
  </w:style>
  <w:style w:type="paragraph" w:styleId="827">
    <w:name w:val="toc 9"/>
    <w:basedOn w:val="830"/>
    <w:next w:val="830"/>
    <w:uiPriority w:val="39"/>
    <w:unhideWhenUsed/>
    <w:pPr>
      <w:ind w:left="2268" w:right="0" w:firstLine="0"/>
      <w:spacing w:after="57"/>
    </w:pPr>
  </w:style>
  <w:style w:type="paragraph" w:styleId="828">
    <w:name w:val="TOC Heading"/>
    <w:uiPriority w:val="39"/>
    <w:unhideWhenUsed/>
  </w:style>
  <w:style w:type="paragraph" w:styleId="829">
    <w:name w:val="table of figures"/>
    <w:basedOn w:val="830"/>
    <w:next w:val="830"/>
    <w:uiPriority w:val="99"/>
    <w:unhideWhenUsed/>
    <w:pPr>
      <w:spacing w:after="0" w:afterAutospacing="0"/>
    </w:pPr>
  </w:style>
  <w:style w:type="paragraph" w:styleId="830" w:default="1">
    <w:name w:val="Normal"/>
    <w:qFormat/>
  </w:style>
  <w:style w:type="paragraph" w:styleId="831">
    <w:name w:val="Heading 1"/>
    <w:next w:val="830"/>
    <w:link w:val="840"/>
    <w:uiPriority w:val="9"/>
    <w:unhideWhenUsed/>
    <w:qFormat/>
    <w:pPr>
      <w:ind w:left="2556" w:right="2441" w:hanging="10"/>
      <w:jc w:val="center"/>
      <w:keepLines/>
      <w:keepNext/>
      <w:spacing w:after="0" w:line="270" w:lineRule="auto"/>
      <w:outlineLvl w:val="0"/>
    </w:pPr>
    <w:rPr>
      <w:rFonts w:ascii="Times New Roman" w:hAnsi="Times New Roman" w:eastAsia="Times New Roman" w:cs="Times New Roman"/>
      <w:b/>
      <w:i/>
      <w:color w:val="000000"/>
      <w:sz w:val="28"/>
      <w:lang w:eastAsia="ru-RU"/>
    </w:rPr>
  </w:style>
  <w:style w:type="character" w:styleId="832" w:default="1">
    <w:name w:val="Default Paragraph Font"/>
    <w:uiPriority w:val="1"/>
    <w:semiHidden/>
    <w:unhideWhenUsed/>
  </w:style>
  <w:style w:type="table" w:styleId="83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4" w:default="1">
    <w:name w:val="No List"/>
    <w:uiPriority w:val="99"/>
    <w:semiHidden/>
    <w:unhideWhenUsed/>
  </w:style>
  <w:style w:type="paragraph" w:styleId="835">
    <w:name w:val="Normal (Web)"/>
    <w:basedOn w:val="830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836">
    <w:name w:val="Strong"/>
    <w:basedOn w:val="832"/>
    <w:uiPriority w:val="22"/>
    <w:qFormat/>
    <w:rPr>
      <w:b/>
      <w:bCs/>
    </w:rPr>
  </w:style>
  <w:style w:type="character" w:styleId="837" w:customStyle="1">
    <w:name w:val="Основной текст (3)_"/>
    <w:basedOn w:val="832"/>
    <w:link w:val="838"/>
    <w:rPr>
      <w:rFonts w:ascii="Times New Roman" w:hAnsi="Times New Roman" w:eastAsia="Times New Roman" w:cs="Times New Roman"/>
      <w:b/>
      <w:bCs/>
      <w:sz w:val="26"/>
      <w:szCs w:val="26"/>
      <w:shd w:val="clear" w:color="auto" w:fill="ffffff"/>
    </w:rPr>
  </w:style>
  <w:style w:type="paragraph" w:styleId="838" w:customStyle="1">
    <w:name w:val="Основной текст (3)"/>
    <w:basedOn w:val="830"/>
    <w:link w:val="837"/>
    <w:pPr>
      <w:jc w:val="center"/>
      <w:spacing w:after="0" w:line="324" w:lineRule="exact"/>
      <w:shd w:val="clear" w:color="auto" w:fill="ffffff"/>
      <w:widowControl w:val="off"/>
    </w:pPr>
    <w:rPr>
      <w:rFonts w:ascii="Times New Roman" w:hAnsi="Times New Roman" w:eastAsia="Times New Roman" w:cs="Times New Roman"/>
      <w:b/>
      <w:bCs/>
      <w:sz w:val="26"/>
      <w:szCs w:val="26"/>
    </w:rPr>
  </w:style>
  <w:style w:type="paragraph" w:styleId="839">
    <w:name w:val="No Spacing"/>
    <w:uiPriority w:val="1"/>
    <w:qFormat/>
    <w:pPr>
      <w:spacing w:after="0" w:line="240" w:lineRule="auto"/>
    </w:pPr>
  </w:style>
  <w:style w:type="character" w:styleId="840" w:customStyle="1">
    <w:name w:val="Заголовок 1 Знак"/>
    <w:basedOn w:val="832"/>
    <w:link w:val="831"/>
    <w:uiPriority w:val="9"/>
    <w:rPr>
      <w:rFonts w:ascii="Times New Roman" w:hAnsi="Times New Roman" w:eastAsia="Times New Roman" w:cs="Times New Roman"/>
      <w:b/>
      <w:i/>
      <w:color w:val="000000"/>
      <w:sz w:val="28"/>
      <w:lang w:eastAsia="ru-RU"/>
    </w:rPr>
  </w:style>
  <w:style w:type="paragraph" w:styleId="841">
    <w:name w:val="Body Text"/>
    <w:basedOn w:val="830"/>
    <w:link w:val="842"/>
    <w:pPr>
      <w:spacing w:after="120" w:line="240" w:lineRule="auto"/>
      <w:widowControl w:val="off"/>
    </w:pPr>
    <w:rPr>
      <w:rFonts w:ascii="Times New Roman" w:hAnsi="Times New Roman" w:eastAsia="Lucida Sans Unicode" w:cs="Tahoma"/>
      <w:color w:val="000000"/>
      <w:sz w:val="24"/>
      <w:szCs w:val="24"/>
      <w:lang w:val="en-US" w:bidi="en-US"/>
    </w:rPr>
  </w:style>
  <w:style w:type="character" w:styleId="842" w:customStyle="1">
    <w:name w:val="Основной текст Знак"/>
    <w:basedOn w:val="832"/>
    <w:link w:val="841"/>
    <w:rPr>
      <w:rFonts w:ascii="Times New Roman" w:hAnsi="Times New Roman" w:eastAsia="Lucida Sans Unicode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Р7-Офис/2024.3.1.523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Certified Windows</dc:creator>
  <cp:revision>15</cp:revision>
  <dcterms:created xsi:type="dcterms:W3CDTF">2020-02-02T12:08:00Z</dcterms:created>
  <dcterms:modified xsi:type="dcterms:W3CDTF">2025-03-24T04:57:22Z</dcterms:modified>
</cp:coreProperties>
</file>